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6B74D" w14:textId="77777777" w:rsidR="00AD5763" w:rsidRPr="00D33042" w:rsidRDefault="00AD5763" w:rsidP="00AD5763">
      <w:pPr>
        <w:spacing w:after="0" w:line="259" w:lineRule="auto"/>
        <w:ind w:left="209" w:firstLine="0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D33042">
        <w:rPr>
          <w:rFonts w:ascii="標楷體" w:eastAsia="標楷體" w:hAnsi="標楷體"/>
          <w:b/>
          <w:bCs/>
          <w:sz w:val="36"/>
          <w:szCs w:val="36"/>
        </w:rPr>
        <w:t>農田水利設施受理兼作其他使用作業流程</w:t>
      </w:r>
    </w:p>
    <w:p w14:paraId="74B54198" w14:textId="0B33F97C" w:rsidR="00DF2CC4" w:rsidRPr="00D33042" w:rsidRDefault="00AD5763" w:rsidP="00AD5763">
      <w:pPr>
        <w:spacing w:after="0" w:line="259" w:lineRule="auto"/>
        <w:ind w:left="209" w:firstLine="0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D33042">
        <w:rPr>
          <w:rFonts w:ascii="標楷體" w:eastAsia="標楷體" w:hAnsi="標楷體"/>
          <w:b/>
          <w:bCs/>
          <w:sz w:val="36"/>
          <w:szCs w:val="36"/>
        </w:rPr>
        <w:t>《農田水利法》第12條指引</w:t>
      </w:r>
      <w:r w:rsidR="00D33042" w:rsidRPr="00D33042">
        <w:rPr>
          <w:rFonts w:ascii="標楷體" w:eastAsia="標楷體" w:hAnsi="標楷體" w:cs="Malgun Gothic"/>
          <w:b/>
          <w:bCs/>
          <w:sz w:val="36"/>
          <w:szCs w:val="36"/>
        </w:rPr>
        <w:t>及相關要件</w:t>
      </w:r>
    </w:p>
    <w:p w14:paraId="68A24BC4" w14:textId="77777777" w:rsidR="00DF2CC4" w:rsidRPr="00D33042" w:rsidRDefault="00D33042">
      <w:pPr>
        <w:spacing w:after="0" w:line="259" w:lineRule="auto"/>
        <w:ind w:left="108" w:firstLine="0"/>
        <w:rPr>
          <w:rFonts w:ascii="標楷體" w:eastAsia="標楷體" w:hAnsi="標楷體"/>
        </w:rPr>
      </w:pPr>
      <w:r w:rsidRPr="00D33042">
        <w:rPr>
          <w:rFonts w:ascii="標楷體" w:eastAsia="標楷體" w:hAnsi="標楷體" w:cs="Malgun Gothic"/>
          <w:b/>
          <w:sz w:val="5"/>
        </w:rPr>
        <w:t xml:space="preserve"> </w:t>
      </w:r>
    </w:p>
    <w:p w14:paraId="35419F9B" w14:textId="5BC3FBDB" w:rsidR="00DF2CC4" w:rsidRPr="00D33042" w:rsidRDefault="00AD5763">
      <w:pPr>
        <w:spacing w:after="353" w:line="259" w:lineRule="auto"/>
        <w:ind w:left="208" w:firstLine="0"/>
        <w:rPr>
          <w:rFonts w:ascii="標楷體" w:eastAsia="標楷體" w:hAnsi="標楷體"/>
        </w:rPr>
      </w:pPr>
      <w:r w:rsidRPr="00D33042">
        <w:rPr>
          <w:rFonts w:ascii="標楷體" w:eastAsia="標楷體" w:hAnsi="標楷體"/>
          <w:i/>
          <w:iCs/>
          <w:noProof/>
        </w:rPr>
        <w:drawing>
          <wp:inline distT="0" distB="0" distL="0" distR="0" wp14:anchorId="08A1F5AD" wp14:editId="485A9DA7">
            <wp:extent cx="5925824" cy="6236966"/>
            <wp:effectExtent l="0" t="0" r="0" b="0"/>
            <wp:docPr id="8" name="圖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25824" cy="623696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194CB63" w14:textId="77777777" w:rsidR="00DF2CC4" w:rsidRPr="00D33042" w:rsidRDefault="00D33042">
      <w:pPr>
        <w:spacing w:after="203" w:line="259" w:lineRule="auto"/>
        <w:ind w:left="494"/>
        <w:rPr>
          <w:rFonts w:ascii="標楷體" w:eastAsia="標楷體" w:hAnsi="標楷體"/>
          <w:sz w:val="28"/>
          <w:szCs w:val="28"/>
        </w:rPr>
      </w:pPr>
      <w:r w:rsidRPr="00D33042">
        <w:rPr>
          <w:rFonts w:ascii="標楷體" w:eastAsia="標楷體" w:hAnsi="標楷體"/>
          <w:sz w:val="24"/>
        </w:rPr>
        <w:t>註：</w:t>
      </w:r>
      <w:r w:rsidRPr="00D33042">
        <w:rPr>
          <w:rFonts w:ascii="新細明體" w:eastAsia="新細明體" w:hAnsi="新細明體" w:cs="新細明體" w:hint="eastAsia"/>
          <w:sz w:val="28"/>
          <w:szCs w:val="28"/>
        </w:rPr>
        <w:t>①</w:t>
      </w:r>
      <w:r w:rsidRPr="00D33042">
        <w:rPr>
          <w:rFonts w:ascii="標楷體" w:eastAsia="標楷體" w:hAnsi="標楷體"/>
          <w:sz w:val="28"/>
          <w:szCs w:val="28"/>
        </w:rPr>
        <w:t xml:space="preserve">以上之文件需裝訂成冊一式四份(正本一份，影本三份)，工作站 </w:t>
      </w:r>
    </w:p>
    <w:p w14:paraId="344B52C8" w14:textId="1B107BF9" w:rsidR="00DF2CC4" w:rsidRPr="00D33042" w:rsidRDefault="00D33042">
      <w:pPr>
        <w:spacing w:after="126" w:line="259" w:lineRule="auto"/>
        <w:ind w:left="494"/>
        <w:rPr>
          <w:rFonts w:ascii="標楷體" w:eastAsia="標楷體" w:hAnsi="標楷體"/>
          <w:sz w:val="28"/>
          <w:szCs w:val="28"/>
        </w:rPr>
      </w:pPr>
      <w:r w:rsidRPr="00D33042">
        <w:rPr>
          <w:rFonts w:ascii="標楷體" w:eastAsia="標楷體" w:hAnsi="標楷體"/>
          <w:sz w:val="28"/>
          <w:szCs w:val="28"/>
        </w:rPr>
        <w:t xml:space="preserve">     自行留存一份。 </w:t>
      </w:r>
    </w:p>
    <w:p w14:paraId="149502EF" w14:textId="77777777" w:rsidR="00AD5763" w:rsidRPr="00D33042" w:rsidRDefault="00D33042">
      <w:pPr>
        <w:spacing w:after="126" w:line="259" w:lineRule="auto"/>
        <w:ind w:left="941"/>
        <w:rPr>
          <w:rFonts w:ascii="標楷體" w:eastAsia="標楷體" w:hAnsi="標楷體"/>
          <w:sz w:val="28"/>
          <w:szCs w:val="28"/>
        </w:rPr>
      </w:pPr>
      <w:r w:rsidRPr="00D33042">
        <w:rPr>
          <w:rFonts w:ascii="新細明體" w:eastAsia="新細明體" w:hAnsi="新細明體" w:cs="新細明體" w:hint="eastAsia"/>
          <w:sz w:val="28"/>
          <w:szCs w:val="28"/>
        </w:rPr>
        <w:t>②</w:t>
      </w:r>
      <w:r w:rsidRPr="00D33042">
        <w:rPr>
          <w:rFonts w:ascii="標楷體" w:eastAsia="標楷體" w:hAnsi="標楷體"/>
          <w:sz w:val="28"/>
          <w:szCs w:val="28"/>
        </w:rPr>
        <w:t>如有變更使用內容時，應重新提出申請許可。</w:t>
      </w:r>
    </w:p>
    <w:p w14:paraId="48B396E0" w14:textId="4AFF79CE" w:rsidR="00DF2CC4" w:rsidRPr="00D33042" w:rsidRDefault="00AD5763">
      <w:pPr>
        <w:spacing w:after="126" w:line="259" w:lineRule="auto"/>
        <w:ind w:left="941"/>
        <w:rPr>
          <w:rFonts w:ascii="標楷體" w:eastAsia="標楷體" w:hAnsi="標楷體"/>
          <w:sz w:val="28"/>
          <w:szCs w:val="28"/>
        </w:rPr>
      </w:pPr>
      <w:r w:rsidRPr="00E3494B">
        <w:rPr>
          <w:rStyle w:val="a3"/>
          <w:rFonts w:ascii="新細明體" w:eastAsia="新細明體" w:hAnsi="新細明體" w:cs="新細明體" w:hint="eastAsia"/>
          <w:b w:val="0"/>
          <w:bCs w:val="0"/>
          <w:color w:val="auto"/>
          <w:sz w:val="28"/>
          <w:szCs w:val="28"/>
          <w:shd w:val="clear" w:color="auto" w:fill="FFFFFF"/>
        </w:rPr>
        <w:t>③</w:t>
      </w:r>
      <w:r w:rsidRPr="00D33042">
        <w:rPr>
          <w:rFonts w:ascii="標楷體" w:eastAsia="標楷體" w:hAnsi="標楷體"/>
          <w:sz w:val="28"/>
          <w:szCs w:val="28"/>
        </w:rPr>
        <w:t>架橋超過4M</w:t>
      </w:r>
      <w:r w:rsidRPr="00D33042">
        <w:rPr>
          <w:rFonts w:ascii="標楷體" w:eastAsia="標楷體" w:hAnsi="標楷體" w:hint="eastAsia"/>
          <w:sz w:val="28"/>
          <w:szCs w:val="28"/>
        </w:rPr>
        <w:t>視</w:t>
      </w:r>
      <w:r w:rsidRPr="00E3494B">
        <w:rPr>
          <w:rStyle w:val="a3"/>
          <w:rFonts w:ascii="標楷體" w:eastAsia="標楷體" w:hAnsi="標楷體" w:cs="新細明體" w:hint="eastAsia"/>
          <w:b w:val="0"/>
          <w:bCs w:val="0"/>
          <w:color w:val="auto"/>
          <w:sz w:val="28"/>
          <w:szCs w:val="28"/>
          <w:shd w:val="clear" w:color="auto" w:fill="FFFFFF"/>
        </w:rPr>
        <w:t>渠道管理需求，得</w:t>
      </w:r>
      <w:r w:rsidR="00E3494B" w:rsidRPr="00E3494B">
        <w:rPr>
          <w:rStyle w:val="a3"/>
          <w:rFonts w:ascii="標楷體" w:eastAsia="標楷體" w:hAnsi="標楷體" w:cs="新細明體" w:hint="eastAsia"/>
          <w:b w:val="0"/>
          <w:bCs w:val="0"/>
          <w:color w:val="auto"/>
          <w:sz w:val="28"/>
          <w:szCs w:val="28"/>
          <w:shd w:val="clear" w:color="auto" w:fill="FFFFFF"/>
        </w:rPr>
        <w:t>請申請人</w:t>
      </w:r>
      <w:r w:rsidRPr="00E3494B">
        <w:rPr>
          <w:rStyle w:val="a3"/>
          <w:rFonts w:ascii="標楷體" w:eastAsia="標楷體" w:hAnsi="標楷體" w:cs="新細明體" w:hint="eastAsia"/>
          <w:b w:val="0"/>
          <w:bCs w:val="0"/>
          <w:color w:val="auto"/>
          <w:sz w:val="28"/>
          <w:szCs w:val="28"/>
          <w:shd w:val="clear" w:color="auto" w:fill="FFFFFF"/>
        </w:rPr>
        <w:t>留設</w:t>
      </w:r>
      <w:r w:rsidRPr="00D33042">
        <w:rPr>
          <w:rFonts w:ascii="標楷體" w:eastAsia="標楷體" w:hAnsi="標楷體"/>
          <w:sz w:val="28"/>
          <w:szCs w:val="28"/>
        </w:rPr>
        <w:t>。</w:t>
      </w:r>
    </w:p>
    <w:p w14:paraId="2CAFEF82" w14:textId="77777777" w:rsidR="00DF2CC4" w:rsidRPr="00D33042" w:rsidRDefault="00D33042">
      <w:pPr>
        <w:spacing w:after="0"/>
        <w:ind w:left="0" w:firstLine="209"/>
        <w:rPr>
          <w:rFonts w:ascii="標楷體" w:eastAsia="標楷體" w:hAnsi="標楷體"/>
        </w:rPr>
      </w:pPr>
      <w:r w:rsidRPr="00D33042">
        <w:rPr>
          <w:rFonts w:ascii="標楷體" w:eastAsia="標楷體" w:hAnsi="標楷體"/>
          <w:b/>
          <w:sz w:val="36"/>
          <w:shd w:val="clear" w:color="auto" w:fill="C0C0C0"/>
        </w:rPr>
        <w:lastRenderedPageBreak/>
        <w:t>☆</w:t>
      </w:r>
      <w:r w:rsidRPr="00D33042">
        <w:rPr>
          <w:rFonts w:ascii="標楷體" w:eastAsia="標楷體" w:hAnsi="標楷體"/>
          <w:b/>
          <w:sz w:val="36"/>
        </w:rPr>
        <w:t>申請農田水利設施兼作其他使用之使用費收費計算公式：</w:t>
      </w:r>
      <w:r w:rsidRPr="00D33042">
        <w:rPr>
          <w:rFonts w:ascii="標楷體" w:eastAsia="標楷體" w:hAnsi="標楷體"/>
        </w:rPr>
        <w:t>一、</w:t>
      </w:r>
      <w:r w:rsidRPr="00D33042">
        <w:rPr>
          <w:rFonts w:ascii="標楷體" w:eastAsia="標楷體" w:hAnsi="標楷體" w:cs="細明體"/>
        </w:rPr>
        <w:t xml:space="preserve"> </w:t>
      </w:r>
      <w:r w:rsidRPr="00D33042">
        <w:rPr>
          <w:rFonts w:ascii="標楷體" w:eastAsia="標楷體" w:hAnsi="標楷體"/>
        </w:rPr>
        <w:t xml:space="preserve">依農田水利申請許可案件規費收費標準略以：「第二條依農田水利法（以下簡稱本法）申請各種許可使用行為之使用規費；其收費計算基準如下：．．．依本法第十二條第一項但書規定，申請許可農田水利設施兼作架設橋涵、建築通路跨越、埋設設施、架空纜（管）線及配合政府重大政策，或其他經主管機關許可之事項者，應繳納費額如附件一．．． </w:t>
      </w:r>
      <w:r w:rsidRPr="00D33042">
        <w:rPr>
          <w:rFonts w:ascii="標楷體" w:eastAsia="標楷體" w:hAnsi="標楷體"/>
          <w:b/>
        </w:rPr>
        <w:t>繳納基數：使用面積×當期公告土地現值×百分之五×許可有效期間</w:t>
      </w:r>
      <w:r w:rsidRPr="00D33042">
        <w:rPr>
          <w:rFonts w:ascii="標楷體" w:eastAsia="標楷體" w:hAnsi="標楷體"/>
        </w:rPr>
        <w:t xml:space="preserve">。」。 </w:t>
      </w:r>
    </w:p>
    <w:p w14:paraId="748429C9" w14:textId="77777777" w:rsidR="00DF2CC4" w:rsidRPr="00D33042" w:rsidRDefault="00D33042">
      <w:pPr>
        <w:spacing w:after="1" w:line="250" w:lineRule="auto"/>
        <w:ind w:left="480" w:hanging="480"/>
        <w:rPr>
          <w:rFonts w:ascii="標楷體" w:eastAsia="標楷體" w:hAnsi="標楷體"/>
        </w:rPr>
      </w:pPr>
      <w:r w:rsidRPr="00D33042">
        <w:rPr>
          <w:rFonts w:ascii="標楷體" w:eastAsia="標楷體" w:hAnsi="標楷體"/>
        </w:rPr>
        <w:t>二、</w:t>
      </w:r>
      <w:r w:rsidRPr="00D33042">
        <w:rPr>
          <w:rFonts w:ascii="標楷體" w:eastAsia="標楷體" w:hAnsi="標楷體" w:cs="細明體"/>
        </w:rPr>
        <w:t xml:space="preserve"> </w:t>
      </w:r>
      <w:r w:rsidRPr="00D33042">
        <w:rPr>
          <w:rFonts w:ascii="標楷體" w:eastAsia="標楷體" w:hAnsi="標楷體"/>
        </w:rPr>
        <w:t>如屬既設(先行施設)之申請案於申請日前，</w:t>
      </w:r>
      <w:r w:rsidRPr="00D33042">
        <w:rPr>
          <w:rFonts w:ascii="標楷體" w:eastAsia="標楷體" w:hAnsi="標楷體"/>
          <w:b/>
        </w:rPr>
        <w:t>先行使用費(不當得利)：使用面積×當期公告土地現值×百分之五×先行使用期間，最長追繳5年</w:t>
      </w:r>
      <w:r w:rsidRPr="00D33042">
        <w:rPr>
          <w:rFonts w:ascii="標楷體" w:eastAsia="標楷體" w:hAnsi="標楷體"/>
        </w:rPr>
        <w:t xml:space="preserve">。 </w:t>
      </w:r>
    </w:p>
    <w:p w14:paraId="0D4402E0" w14:textId="77777777" w:rsidR="00DF2CC4" w:rsidRPr="00D33042" w:rsidRDefault="00D33042">
      <w:pPr>
        <w:spacing w:after="0" w:line="259" w:lineRule="auto"/>
        <w:ind w:left="0" w:firstLine="0"/>
        <w:rPr>
          <w:rFonts w:ascii="標楷體" w:eastAsia="標楷體" w:hAnsi="標楷體"/>
        </w:rPr>
      </w:pPr>
      <w:r w:rsidRPr="00D33042">
        <w:rPr>
          <w:rFonts w:ascii="標楷體" w:eastAsia="標楷體" w:hAnsi="標楷體"/>
        </w:rPr>
        <w:t xml:space="preserve"> </w:t>
      </w:r>
    </w:p>
    <w:p w14:paraId="052F12C9" w14:textId="77777777" w:rsidR="00DF2CC4" w:rsidRPr="00D33042" w:rsidRDefault="00D33042">
      <w:pPr>
        <w:spacing w:after="29" w:line="259" w:lineRule="auto"/>
        <w:ind w:left="0" w:firstLine="0"/>
        <w:rPr>
          <w:rFonts w:ascii="標楷體" w:eastAsia="標楷體" w:hAnsi="標楷體"/>
        </w:rPr>
      </w:pPr>
      <w:r w:rsidRPr="00D33042">
        <w:rPr>
          <w:rFonts w:ascii="標楷體" w:eastAsia="標楷體" w:hAnsi="標楷體"/>
          <w:sz w:val="28"/>
        </w:rPr>
        <w:t xml:space="preserve"> </w:t>
      </w:r>
    </w:p>
    <w:p w14:paraId="79F06077" w14:textId="77777777" w:rsidR="00DF2CC4" w:rsidRPr="00D33042" w:rsidRDefault="00D33042">
      <w:pPr>
        <w:ind w:left="118"/>
        <w:rPr>
          <w:rFonts w:ascii="標楷體" w:eastAsia="標楷體" w:hAnsi="標楷體"/>
        </w:rPr>
      </w:pPr>
      <w:r w:rsidRPr="00D33042">
        <w:rPr>
          <w:rFonts w:ascii="標楷體" w:eastAsia="標楷體" w:hAnsi="標楷體"/>
        </w:rPr>
        <w:t>例:倘若申請一座橋樑，使用面積20平方公尺，依據水利用地土地</w:t>
      </w:r>
    </w:p>
    <w:p w14:paraId="15B19EF5" w14:textId="77777777" w:rsidR="00DF2CC4" w:rsidRPr="00D33042" w:rsidRDefault="00D33042">
      <w:pPr>
        <w:spacing w:after="322"/>
        <w:ind w:left="118"/>
        <w:rPr>
          <w:rFonts w:ascii="標楷體" w:eastAsia="標楷體" w:hAnsi="標楷體"/>
        </w:rPr>
      </w:pPr>
      <w:r w:rsidRPr="00D33042">
        <w:rPr>
          <w:rFonts w:ascii="標楷體" w:eastAsia="標楷體" w:hAnsi="標楷體"/>
        </w:rPr>
        <w:t xml:space="preserve">登記謄本記載公告現值1000元/平方公尺。 </w:t>
      </w:r>
    </w:p>
    <w:p w14:paraId="5A2BDBDE" w14:textId="77777777" w:rsidR="00DF2CC4" w:rsidRPr="00D33042" w:rsidRDefault="00D33042">
      <w:pPr>
        <w:spacing w:after="234"/>
        <w:ind w:left="118"/>
        <w:rPr>
          <w:rFonts w:ascii="標楷體" w:eastAsia="標楷體" w:hAnsi="標楷體"/>
        </w:rPr>
      </w:pPr>
      <w:r w:rsidRPr="00D33042">
        <w:rPr>
          <w:rFonts w:ascii="標楷體" w:eastAsia="標楷體" w:hAnsi="標楷體"/>
        </w:rPr>
        <w:t xml:space="preserve">計算公式：使用面積×當期水利用地公告現值×0.05×20年 </w:t>
      </w:r>
    </w:p>
    <w:p w14:paraId="5F9EBCB2" w14:textId="52528D26" w:rsidR="00DF2CC4" w:rsidRPr="00D33042" w:rsidRDefault="00D33042">
      <w:pPr>
        <w:spacing w:after="297"/>
        <w:ind w:left="747"/>
        <w:rPr>
          <w:rFonts w:ascii="標楷體" w:eastAsia="標楷體" w:hAnsi="標楷體"/>
        </w:rPr>
      </w:pPr>
      <w:r w:rsidRPr="00D33042">
        <w:rPr>
          <w:rFonts w:ascii="標楷體" w:eastAsia="標楷體" w:hAnsi="標楷體"/>
        </w:rPr>
        <w:t>=20</w:t>
      </w:r>
      <w:r w:rsidR="003E0764" w:rsidRPr="00D33042">
        <w:rPr>
          <w:rFonts w:ascii="標楷體" w:eastAsia="標楷體" w:hAnsi="標楷體"/>
        </w:rPr>
        <w:t>×</w:t>
      </w:r>
      <w:r w:rsidRPr="00D33042">
        <w:rPr>
          <w:rFonts w:ascii="標楷體" w:eastAsia="標楷體" w:hAnsi="標楷體"/>
        </w:rPr>
        <w:t>1000</w:t>
      </w:r>
      <w:r w:rsidR="003E0764" w:rsidRPr="00D33042">
        <w:rPr>
          <w:rFonts w:ascii="標楷體" w:eastAsia="標楷體" w:hAnsi="標楷體"/>
        </w:rPr>
        <w:t>×</w:t>
      </w:r>
      <w:r w:rsidRPr="00D33042">
        <w:rPr>
          <w:rFonts w:ascii="標楷體" w:eastAsia="標楷體" w:hAnsi="標楷體"/>
        </w:rPr>
        <w:t>0.05</w:t>
      </w:r>
      <w:r w:rsidR="003E0764" w:rsidRPr="00D33042">
        <w:rPr>
          <w:rFonts w:ascii="標楷體" w:eastAsia="標楷體" w:hAnsi="標楷體"/>
        </w:rPr>
        <w:t>×</w:t>
      </w:r>
      <w:r w:rsidRPr="00D33042">
        <w:rPr>
          <w:rFonts w:ascii="標楷體" w:eastAsia="標楷體" w:hAnsi="標楷體"/>
        </w:rPr>
        <w:t xml:space="preserve">20=20,000元。 </w:t>
      </w:r>
    </w:p>
    <w:p w14:paraId="67B9EBD4" w14:textId="77777777" w:rsidR="00DF2CC4" w:rsidRPr="00D33042" w:rsidRDefault="00D33042">
      <w:pPr>
        <w:spacing w:after="5"/>
        <w:ind w:left="444"/>
        <w:rPr>
          <w:rFonts w:ascii="標楷體" w:eastAsia="標楷體" w:hAnsi="標楷體"/>
        </w:rPr>
      </w:pPr>
      <w:r w:rsidRPr="00D33042">
        <w:rPr>
          <w:rFonts w:ascii="標楷體" w:eastAsia="標楷體" w:hAnsi="標楷體"/>
        </w:rPr>
        <w:t xml:space="preserve">先行施設加收先行使用費25%(最長追繳5年)=25,000元。 </w:t>
      </w:r>
    </w:p>
    <w:p w14:paraId="629904D2" w14:textId="77777777" w:rsidR="00DF2CC4" w:rsidRPr="00D33042" w:rsidRDefault="00D33042">
      <w:pPr>
        <w:spacing w:after="190" w:line="259" w:lineRule="auto"/>
        <w:ind w:left="108" w:firstLine="0"/>
        <w:rPr>
          <w:rFonts w:ascii="標楷體" w:eastAsia="標楷體" w:hAnsi="標楷體"/>
        </w:rPr>
      </w:pPr>
      <w:r w:rsidRPr="00D33042">
        <w:rPr>
          <w:rFonts w:ascii="標楷體" w:eastAsia="標楷體" w:hAnsi="標楷體"/>
        </w:rPr>
        <w:t xml:space="preserve"> </w:t>
      </w:r>
    </w:p>
    <w:p w14:paraId="0F15B31A" w14:textId="272A5E76" w:rsidR="00DF2CC4" w:rsidRPr="00D33042" w:rsidRDefault="00D33042" w:rsidP="00D33042">
      <w:pPr>
        <w:snapToGrid w:val="0"/>
        <w:spacing w:after="0" w:line="480" w:lineRule="atLeast"/>
        <w:ind w:left="108" w:firstLine="0"/>
        <w:rPr>
          <w:rFonts w:ascii="標楷體" w:eastAsia="標楷體" w:hAnsi="標楷體"/>
        </w:rPr>
      </w:pPr>
      <w:r w:rsidRPr="00D33042">
        <w:rPr>
          <w:rFonts w:ascii="標楷體" w:eastAsia="標楷體" w:hAnsi="標楷體"/>
        </w:rPr>
        <w:t xml:space="preserve">備註：採計費率基數百分之五，原則以一次計收(20年)方式辦理，至於架設橋涵使用面積部分係依橋面與引道地(堤防用地)面積計算，水路地籍已供公共道路使用者得予減免，並參酌地政機關核發地籍圖謄本之地籍線寬度、現況土地界址及經現地水路勘查等，另附掛及架設管線、纜線等，則係依申請管徑×使用長度計算，惟採計收費最小管徑為0.1公尺(面積寬度未達十公分者，以十公分核計)。  </w:t>
      </w:r>
    </w:p>
    <w:sectPr w:rsidR="00DF2CC4" w:rsidRPr="00D33042">
      <w:pgSz w:w="11911" w:h="16841"/>
      <w:pgMar w:top="1830" w:right="644" w:bottom="513" w:left="15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CC4"/>
    <w:rsid w:val="003E0764"/>
    <w:rsid w:val="00681151"/>
    <w:rsid w:val="00AD5763"/>
    <w:rsid w:val="00D33042"/>
    <w:rsid w:val="00DF2CC4"/>
    <w:rsid w:val="00E3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2D455"/>
  <w15:docId w15:val="{FC5C916E-92F4-44FE-908A-CF550F2B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05" w:line="255" w:lineRule="auto"/>
      <w:ind w:left="10" w:hanging="10"/>
    </w:pPr>
    <w:rPr>
      <w:rFonts w:ascii="Microsoft JhengHei UI" w:eastAsia="Microsoft JhengHei UI" w:hAnsi="Microsoft JhengHei UI" w:cs="Microsoft JhengHei UI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57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蕭政勝</dc:creator>
  <cp:keywords/>
  <cp:lastModifiedBy>蕭政勝</cp:lastModifiedBy>
  <cp:revision>5</cp:revision>
  <dcterms:created xsi:type="dcterms:W3CDTF">2026-03-26T03:38:00Z</dcterms:created>
  <dcterms:modified xsi:type="dcterms:W3CDTF">2026-03-30T08:41:00Z</dcterms:modified>
</cp:coreProperties>
</file>